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400" w:line="240" w:lineRule="auto"/>
        <w:rPr>
          <w:rFonts w:ascii="Geist" w:cs="Geist" w:eastAsia="Geist" w:hAnsi="Geist"/>
          <w:b w:val="1"/>
          <w:sz w:val="48"/>
          <w:szCs w:val="48"/>
        </w:rPr>
      </w:pPr>
      <w:r w:rsidDel="00000000" w:rsidR="00000000" w:rsidRPr="00000000">
        <w:rPr>
          <w:rFonts w:ascii="Geist" w:cs="Geist" w:eastAsia="Geist" w:hAnsi="Geist"/>
          <w:b w:val="1"/>
          <w:color w:val="000000"/>
          <w:sz w:val="40"/>
          <w:szCs w:val="40"/>
          <w:rtl w:val="0"/>
        </w:rPr>
        <w:t xml:space="preserve">Lone Worker Risk Assessment</w:t>
      </w:r>
      <w:r w:rsidDel="00000000" w:rsidR="00000000" w:rsidRPr="00000000">
        <w:rPr>
          <w:rtl w:val="0"/>
        </w:rPr>
      </w:r>
    </w:p>
    <w:p w:rsidR="00000000" w:rsidDel="00000000" w:rsidP="00000000" w:rsidRDefault="00000000" w:rsidRPr="00000000" w14:paraId="00000002">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Geist" w:cs="Geist" w:eastAsia="Geist" w:hAnsi="Geis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spacing w:after="120" w:before="360" w:line="240" w:lineRule="auto"/>
        <w:rPr>
          <w:rFonts w:ascii="Geist" w:cs="Geist" w:eastAsia="Geist" w:hAnsi="Geist"/>
          <w:b w:val="1"/>
          <w:sz w:val="36"/>
          <w:szCs w:val="36"/>
        </w:rPr>
      </w:pPr>
      <w:r w:rsidDel="00000000" w:rsidR="00000000" w:rsidRPr="00000000">
        <w:rPr>
          <w:rFonts w:ascii="Geist" w:cs="Geist" w:eastAsia="Geist" w:hAnsi="Geist"/>
          <w:color w:val="000000"/>
          <w:sz w:val="32"/>
          <w:szCs w:val="32"/>
          <w:rtl w:val="0"/>
        </w:rPr>
        <w:t xml:space="preserve">How to Use This Lone Worker Assessment</w:t>
      </w:r>
      <w:r w:rsidDel="00000000" w:rsidR="00000000" w:rsidRPr="00000000">
        <w:rPr>
          <w:rtl w:val="0"/>
        </w:rPr>
      </w:r>
    </w:p>
    <w:p w:rsidR="00000000" w:rsidDel="00000000" w:rsidP="00000000" w:rsidRDefault="00000000" w:rsidRPr="00000000" w14:paraId="00000005">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Geist" w:cs="Geist" w:eastAsia="Geist" w:hAnsi="Geist"/>
          <w:sz w:val="24"/>
          <w:szCs w:val="24"/>
        </w:rPr>
      </w:pPr>
      <w:r w:rsidDel="00000000" w:rsidR="00000000" w:rsidRPr="00000000">
        <w:rPr>
          <w:rFonts w:ascii="Geist" w:cs="Geist" w:eastAsia="Geist" w:hAnsi="Geist"/>
          <w:color w:val="000000"/>
          <w:rtl w:val="0"/>
        </w:rPr>
        <w:t xml:space="preserve">HSE guidelines on lone worker risk assessments are as follows:</w:t>
      </w:r>
      <w:r w:rsidDel="00000000" w:rsidR="00000000" w:rsidRPr="00000000">
        <w:rPr>
          <w:rtl w:val="0"/>
        </w:rPr>
      </w:r>
    </w:p>
    <w:p w:rsidR="00000000" w:rsidDel="00000000" w:rsidP="00000000" w:rsidRDefault="00000000" w:rsidRPr="00000000" w14:paraId="00000007">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Geist" w:cs="Geist" w:eastAsia="Geist" w:hAnsi="Geist"/>
          <w:sz w:val="24"/>
          <w:szCs w:val="24"/>
        </w:rPr>
      </w:pPr>
      <w:r w:rsidDel="00000000" w:rsidR="00000000" w:rsidRPr="00000000">
        <w:rPr>
          <w:rFonts w:ascii="Geist" w:cs="Geist" w:eastAsia="Geist" w:hAnsi="Geist"/>
          <w:i w:val="1"/>
          <w:color w:val="000000"/>
          <w:rtl w:val="0"/>
        </w:rPr>
        <w:t xml:space="preserve">“There is no legal requirement to conduct a specific, separate risk assessment for lone workers. However, you have a duty to include risks to lone workers in your general risk assessment and take steps to avoid or control risks where necessary.”</w:t>
      </w:r>
      <w:r w:rsidDel="00000000" w:rsidR="00000000" w:rsidRPr="00000000">
        <w:rPr>
          <w:rtl w:val="0"/>
        </w:rPr>
      </w:r>
    </w:p>
    <w:p w:rsidR="00000000" w:rsidDel="00000000" w:rsidP="00000000" w:rsidRDefault="00000000" w:rsidRPr="00000000" w14:paraId="00000009">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A">
      <w:pPr>
        <w:pageBreakBefore w:val="0"/>
        <w:spacing w:after="0" w:line="240" w:lineRule="auto"/>
        <w:rPr>
          <w:rFonts w:ascii="Geist" w:cs="Geist" w:eastAsia="Geist" w:hAnsi="Geist"/>
          <w:sz w:val="24"/>
          <w:szCs w:val="24"/>
        </w:rPr>
      </w:pPr>
      <w:r w:rsidDel="00000000" w:rsidR="00000000" w:rsidRPr="00000000">
        <w:rPr>
          <w:rFonts w:ascii="Geist" w:cs="Geist" w:eastAsia="Geist" w:hAnsi="Geist"/>
          <w:color w:val="000000"/>
          <w:rtl w:val="0"/>
        </w:rPr>
        <w:t xml:space="preserve">This means you can add lone worker hazards to a general </w:t>
      </w:r>
      <w:r w:rsidDel="00000000" w:rsidR="00000000" w:rsidRPr="00000000">
        <w:rPr>
          <w:rFonts w:ascii="Geist" w:cs="Geist" w:eastAsia="Geist" w:hAnsi="Geist"/>
          <w:rtl w:val="0"/>
        </w:rPr>
        <w:t xml:space="preserve">company-wide</w:t>
      </w:r>
      <w:r w:rsidDel="00000000" w:rsidR="00000000" w:rsidRPr="00000000">
        <w:rPr>
          <w:rFonts w:ascii="Geist" w:cs="Geist" w:eastAsia="Geist" w:hAnsi="Geist"/>
          <w:color w:val="000000"/>
          <w:rtl w:val="0"/>
        </w:rPr>
        <w:t xml:space="preserve"> risk assessment. However, it’s useful to conduct a separate risk assessment like the example below so that you </w:t>
      </w:r>
      <w:r w:rsidDel="00000000" w:rsidR="00000000" w:rsidRPr="00000000">
        <w:rPr>
          <w:rFonts w:ascii="Geist" w:cs="Geist" w:eastAsia="Geist" w:hAnsi="Geist"/>
          <w:rtl w:val="0"/>
        </w:rPr>
        <w:t xml:space="preserve">can </w:t>
      </w:r>
      <w:r w:rsidDel="00000000" w:rsidR="00000000" w:rsidRPr="00000000">
        <w:rPr>
          <w:rFonts w:ascii="Geist" w:cs="Geist" w:eastAsia="Geist" w:hAnsi="Geist"/>
          <w:color w:val="000000"/>
          <w:rtl w:val="0"/>
        </w:rPr>
        <w:t xml:space="preserve">identify specific risks that only apply to lone workers and not everyone else at your company.</w:t>
      </w:r>
      <w:r w:rsidDel="00000000" w:rsidR="00000000" w:rsidRPr="00000000">
        <w:rPr>
          <w:rtl w:val="0"/>
        </w:rPr>
      </w:r>
    </w:p>
    <w:p w:rsidR="00000000" w:rsidDel="00000000" w:rsidP="00000000" w:rsidRDefault="00000000" w:rsidRPr="00000000" w14:paraId="0000000B">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Geist" w:cs="Geist" w:eastAsia="Geist" w:hAnsi="Geist"/>
          <w:sz w:val="24"/>
          <w:szCs w:val="24"/>
        </w:rPr>
      </w:pPr>
      <w:r w:rsidDel="00000000" w:rsidR="00000000" w:rsidRPr="00000000">
        <w:rPr>
          <w:rFonts w:ascii="Geist" w:cs="Geist" w:eastAsia="Geist" w:hAnsi="Geist"/>
          <w:color w:val="000000"/>
          <w:rtl w:val="0"/>
        </w:rPr>
        <w:t xml:space="preserve">If you employ five or more people, you must write down what hazards might cause harm to people and whether you are doing enough to prevent harm. For companies with fewer than five employees, it is still highly recommended that you record these findings.</w:t>
      </w:r>
      <w:r w:rsidDel="00000000" w:rsidR="00000000" w:rsidRPr="00000000">
        <w:rPr>
          <w:rtl w:val="0"/>
        </w:rPr>
      </w:r>
    </w:p>
    <w:p w:rsidR="00000000" w:rsidDel="00000000" w:rsidP="00000000" w:rsidRDefault="00000000" w:rsidRPr="00000000" w14:paraId="0000000D">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0E">
      <w:pPr>
        <w:pageBreakBefore w:val="0"/>
        <w:spacing w:after="0" w:line="240" w:lineRule="auto"/>
        <w:rPr>
          <w:rFonts w:ascii="Geist" w:cs="Geist" w:eastAsia="Geist" w:hAnsi="Geist"/>
          <w:color w:val="000000"/>
        </w:rPr>
      </w:pPr>
      <w:r w:rsidDel="00000000" w:rsidR="00000000" w:rsidRPr="00000000">
        <w:rPr>
          <w:rFonts w:ascii="Geist" w:cs="Geist" w:eastAsia="Geist" w:hAnsi="Geist"/>
          <w:color w:val="000000"/>
          <w:rtl w:val="0"/>
        </w:rPr>
        <w:t xml:space="preserve">The template below will give examples of common types of hazards lone workers typically face and popular mitigation methods for them. However, this is not an exhaustive list. You will need to identify the specific hazards your lone workers face and </w:t>
      </w:r>
      <w:r w:rsidDel="00000000" w:rsidR="00000000" w:rsidRPr="00000000">
        <w:rPr>
          <w:rFonts w:ascii="Geist" w:cs="Geist" w:eastAsia="Geist" w:hAnsi="Geist"/>
          <w:rtl w:val="0"/>
        </w:rPr>
        <w:t xml:space="preserve">the </w:t>
      </w:r>
      <w:r w:rsidDel="00000000" w:rsidR="00000000" w:rsidRPr="00000000">
        <w:rPr>
          <w:rFonts w:ascii="Geist" w:cs="Geist" w:eastAsia="Geist" w:hAnsi="Geist"/>
          <w:color w:val="000000"/>
          <w:rtl w:val="0"/>
        </w:rPr>
        <w:t xml:space="preserve">mitigation methods specific to your company.</w:t>
      </w:r>
    </w:p>
    <w:p w:rsidR="00000000" w:rsidDel="00000000" w:rsidP="00000000" w:rsidRDefault="00000000" w:rsidRPr="00000000" w14:paraId="0000000F">
      <w:pPr>
        <w:pageBreakBefore w:val="0"/>
        <w:spacing w:after="0" w:line="240" w:lineRule="auto"/>
        <w:rPr>
          <w:rFonts w:ascii="Geist" w:cs="Geist" w:eastAsia="Geist" w:hAnsi="Geist"/>
          <w:sz w:val="24"/>
          <w:szCs w:val="24"/>
        </w:rPr>
      </w:pPr>
      <w:r w:rsidDel="00000000" w:rsidR="00000000" w:rsidRPr="00000000">
        <w:rPr>
          <w:rtl w:val="0"/>
        </w:rPr>
      </w:r>
    </w:p>
    <w:p w:rsidR="00000000" w:rsidDel="00000000" w:rsidP="00000000" w:rsidRDefault="00000000" w:rsidRPr="00000000" w14:paraId="00000010">
      <w:pPr>
        <w:pageBreakBefore w:val="0"/>
        <w:spacing w:after="0" w:line="240" w:lineRule="auto"/>
        <w:rPr>
          <w:rFonts w:ascii="Geist" w:cs="Geist" w:eastAsia="Geist" w:hAnsi="Geist"/>
          <w:color w:val="000000"/>
        </w:rPr>
      </w:pPr>
      <w:r w:rsidDel="00000000" w:rsidR="00000000" w:rsidRPr="00000000">
        <w:rPr>
          <w:rFonts w:ascii="Geist" w:cs="Geist" w:eastAsia="Geist" w:hAnsi="Geist"/>
          <w:color w:val="000000"/>
          <w:rtl w:val="0"/>
        </w:rPr>
        <w:t xml:space="preserve">It is required by law that you keep this updated regularly. It is a good idea to update this assessment soon after an incident occurs or on an annual basis.</w:t>
      </w:r>
    </w:p>
    <w:p w:rsidR="00000000" w:rsidDel="00000000" w:rsidP="00000000" w:rsidRDefault="00000000" w:rsidRPr="00000000" w14:paraId="00000011">
      <w:pPr>
        <w:pageBreakBefore w:val="0"/>
        <w:rPr>
          <w:rFonts w:ascii="Geist" w:cs="Geist" w:eastAsia="Geist" w:hAnsi="Geist"/>
          <w:color w:val="000000"/>
        </w:rPr>
      </w:pPr>
      <w:r w:rsidDel="00000000" w:rsidR="00000000" w:rsidRPr="00000000">
        <w:rPr>
          <w:rtl w:val="0"/>
        </w:rPr>
      </w:r>
    </w:p>
    <w:p w:rsidR="00000000" w:rsidDel="00000000" w:rsidP="00000000" w:rsidRDefault="00000000" w:rsidRPr="00000000" w14:paraId="00000012">
      <w:pPr>
        <w:pageBreakBefore w:val="0"/>
        <w:rPr>
          <w:rFonts w:ascii="Geist" w:cs="Geist" w:eastAsia="Geist" w:hAnsi="Geist"/>
          <w:color w:val="000000"/>
        </w:rPr>
      </w:pPr>
      <w:r w:rsidDel="00000000" w:rsidR="00000000" w:rsidRPr="00000000">
        <w:rPr>
          <w:rtl w:val="0"/>
        </w:rPr>
      </w:r>
    </w:p>
    <w:tbl>
      <w:tblPr>
        <w:tblStyle w:val="Table1"/>
        <w:tblW w:w="107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8221"/>
        <w:tblGridChange w:id="0">
          <w:tblGrid>
            <w:gridCol w:w="2547"/>
            <w:gridCol w:w="8221"/>
          </w:tblGrid>
        </w:tblGridChange>
      </w:tblGrid>
      <w:tr>
        <w:trPr>
          <w:cantSplit w:val="0"/>
          <w:tblHeader w:val="0"/>
        </w:trPr>
        <w:tc>
          <w:tcPr>
            <w:shd w:fill="eef6ff" w:val="clear"/>
          </w:tcPr>
          <w:p w:rsidR="00000000" w:rsidDel="00000000" w:rsidP="00000000" w:rsidRDefault="00000000" w:rsidRPr="00000000" w14:paraId="00000013">
            <w:pPr>
              <w:rPr>
                <w:rFonts w:ascii="Geist" w:cs="Geist" w:eastAsia="Geist" w:hAnsi="Geist"/>
                <w:b w:val="1"/>
                <w:color w:val="000000"/>
              </w:rPr>
            </w:pPr>
            <w:r w:rsidDel="00000000" w:rsidR="00000000" w:rsidRPr="00000000">
              <w:rPr>
                <w:rFonts w:ascii="Geist" w:cs="Geist" w:eastAsia="Geist" w:hAnsi="Geist"/>
                <w:b w:val="1"/>
                <w:color w:val="000000"/>
                <w:rtl w:val="0"/>
              </w:rPr>
              <w:t xml:space="preserve">Activity</w:t>
            </w:r>
          </w:p>
        </w:tc>
        <w:tc>
          <w:tcPr/>
          <w:p w:rsidR="00000000" w:rsidDel="00000000" w:rsidP="00000000" w:rsidRDefault="00000000" w:rsidRPr="00000000" w14:paraId="00000014">
            <w:pPr>
              <w:rPr>
                <w:rFonts w:ascii="Geist" w:cs="Geist" w:eastAsia="Geist" w:hAnsi="Geist"/>
                <w:color w:val="000000"/>
              </w:rPr>
            </w:pPr>
            <w:r w:rsidDel="00000000" w:rsidR="00000000" w:rsidRPr="00000000">
              <w:rPr>
                <w:rFonts w:ascii="Geist" w:cs="Geist" w:eastAsia="Geist" w:hAnsi="Geist"/>
                <w:color w:val="000000"/>
                <w:rtl w:val="0"/>
              </w:rPr>
              <w:t xml:space="preserve">Lone working</w:t>
            </w:r>
          </w:p>
        </w:tc>
      </w:tr>
      <w:tr>
        <w:trPr>
          <w:cantSplit w:val="0"/>
          <w:tblHeader w:val="0"/>
        </w:trPr>
        <w:tc>
          <w:tcPr>
            <w:shd w:fill="eef6ff" w:val="clear"/>
          </w:tcPr>
          <w:p w:rsidR="00000000" w:rsidDel="00000000" w:rsidP="00000000" w:rsidRDefault="00000000" w:rsidRPr="00000000" w14:paraId="00000015">
            <w:pPr>
              <w:rPr>
                <w:rFonts w:ascii="Geist" w:cs="Geist" w:eastAsia="Geist" w:hAnsi="Geist"/>
                <w:b w:val="1"/>
                <w:color w:val="000000"/>
              </w:rPr>
            </w:pPr>
            <w:r w:rsidDel="00000000" w:rsidR="00000000" w:rsidRPr="00000000">
              <w:rPr>
                <w:rFonts w:ascii="Geist" w:cs="Geist" w:eastAsia="Geist" w:hAnsi="Geist"/>
                <w:b w:val="1"/>
                <w:color w:val="000000"/>
                <w:rtl w:val="0"/>
              </w:rPr>
              <w:t xml:space="preserve">Reference</w:t>
            </w:r>
          </w:p>
        </w:tc>
        <w:tc>
          <w:tcPr/>
          <w:p w:rsidR="00000000" w:rsidDel="00000000" w:rsidP="00000000" w:rsidRDefault="00000000" w:rsidRPr="00000000" w14:paraId="00000016">
            <w:pPr>
              <w:rPr>
                <w:rFonts w:ascii="Geist" w:cs="Geist" w:eastAsia="Geist" w:hAnsi="Geist"/>
                <w:color w:val="000000"/>
              </w:rPr>
            </w:pPr>
            <w:r w:rsidDel="00000000" w:rsidR="00000000" w:rsidRPr="00000000">
              <w:rPr>
                <w:rFonts w:ascii="Geist" w:cs="Geist" w:eastAsia="Geist" w:hAnsi="Geist"/>
                <w:color w:val="000000"/>
                <w:rtl w:val="0"/>
              </w:rPr>
              <w:t xml:space="preserve">RA009</w:t>
            </w:r>
          </w:p>
        </w:tc>
      </w:tr>
      <w:tr>
        <w:trPr>
          <w:cantSplit w:val="0"/>
          <w:tblHeader w:val="0"/>
        </w:trPr>
        <w:tc>
          <w:tcPr>
            <w:shd w:fill="eef6ff" w:val="clear"/>
          </w:tcPr>
          <w:p w:rsidR="00000000" w:rsidDel="00000000" w:rsidP="00000000" w:rsidRDefault="00000000" w:rsidRPr="00000000" w14:paraId="00000017">
            <w:pPr>
              <w:rPr>
                <w:rFonts w:ascii="Geist" w:cs="Geist" w:eastAsia="Geist" w:hAnsi="Geist"/>
                <w:b w:val="1"/>
                <w:color w:val="000000"/>
              </w:rPr>
            </w:pPr>
            <w:r w:rsidDel="00000000" w:rsidR="00000000" w:rsidRPr="00000000">
              <w:rPr>
                <w:rFonts w:ascii="Geist" w:cs="Geist" w:eastAsia="Geist" w:hAnsi="Geist"/>
                <w:b w:val="1"/>
                <w:color w:val="000000"/>
                <w:rtl w:val="0"/>
              </w:rPr>
              <w:t xml:space="preserve">Task Description</w:t>
            </w:r>
          </w:p>
        </w:tc>
        <w:tc>
          <w:tcPr/>
          <w:p w:rsidR="00000000" w:rsidDel="00000000" w:rsidP="00000000" w:rsidRDefault="00000000" w:rsidRPr="00000000" w14:paraId="00000018">
            <w:pPr>
              <w:rPr>
                <w:rFonts w:ascii="Geist" w:cs="Geist" w:eastAsia="Geist" w:hAnsi="Geist"/>
                <w:color w:val="000000"/>
              </w:rPr>
            </w:pPr>
            <w:r w:rsidDel="00000000" w:rsidR="00000000" w:rsidRPr="00000000">
              <w:rPr>
                <w:rFonts w:ascii="Geist" w:cs="Geist" w:eastAsia="Geist" w:hAnsi="Geist"/>
                <w:color w:val="000000"/>
                <w:rtl w:val="0"/>
              </w:rPr>
              <w:t xml:space="preserve">Lone working activities offsite</w:t>
            </w:r>
          </w:p>
        </w:tc>
      </w:tr>
      <w:tr>
        <w:trPr>
          <w:cantSplit w:val="0"/>
          <w:tblHeader w:val="0"/>
        </w:trPr>
        <w:tc>
          <w:tcPr>
            <w:shd w:fill="eef6ff" w:val="clear"/>
          </w:tcPr>
          <w:p w:rsidR="00000000" w:rsidDel="00000000" w:rsidP="00000000" w:rsidRDefault="00000000" w:rsidRPr="00000000" w14:paraId="00000019">
            <w:pPr>
              <w:rPr>
                <w:rFonts w:ascii="Geist" w:cs="Geist" w:eastAsia="Geist" w:hAnsi="Geist"/>
                <w:b w:val="1"/>
                <w:color w:val="000000"/>
              </w:rPr>
            </w:pPr>
            <w:r w:rsidDel="00000000" w:rsidR="00000000" w:rsidRPr="00000000">
              <w:rPr>
                <w:rFonts w:ascii="Geist" w:cs="Geist" w:eastAsia="Geist" w:hAnsi="Geist"/>
                <w:b w:val="1"/>
                <w:color w:val="000000"/>
                <w:rtl w:val="0"/>
              </w:rPr>
              <w:t xml:space="preserve">Assessor</w:t>
            </w:r>
          </w:p>
        </w:tc>
        <w:tc>
          <w:tcPr/>
          <w:p w:rsidR="00000000" w:rsidDel="00000000" w:rsidP="00000000" w:rsidRDefault="00000000" w:rsidRPr="00000000" w14:paraId="0000001A">
            <w:pPr>
              <w:rPr>
                <w:rFonts w:ascii="Geist" w:cs="Geist" w:eastAsia="Geist" w:hAnsi="Geist"/>
                <w:color w:val="000000"/>
              </w:rPr>
            </w:pPr>
            <w:r w:rsidDel="00000000" w:rsidR="00000000" w:rsidRPr="00000000">
              <w:rPr>
                <w:rtl w:val="0"/>
              </w:rPr>
            </w:r>
          </w:p>
        </w:tc>
      </w:tr>
      <w:tr>
        <w:trPr>
          <w:cantSplit w:val="0"/>
          <w:tblHeader w:val="0"/>
        </w:trPr>
        <w:tc>
          <w:tcPr>
            <w:shd w:fill="eef6ff" w:val="clear"/>
          </w:tcPr>
          <w:p w:rsidR="00000000" w:rsidDel="00000000" w:rsidP="00000000" w:rsidRDefault="00000000" w:rsidRPr="00000000" w14:paraId="0000001B">
            <w:pPr>
              <w:rPr>
                <w:rFonts w:ascii="Geist" w:cs="Geist" w:eastAsia="Geist" w:hAnsi="Geist"/>
                <w:b w:val="1"/>
                <w:color w:val="000000"/>
              </w:rPr>
            </w:pPr>
            <w:r w:rsidDel="00000000" w:rsidR="00000000" w:rsidRPr="00000000">
              <w:rPr>
                <w:rFonts w:ascii="Geist" w:cs="Geist" w:eastAsia="Geist" w:hAnsi="Geist"/>
                <w:b w:val="1"/>
                <w:color w:val="000000"/>
                <w:rtl w:val="0"/>
              </w:rPr>
              <w:t xml:space="preserve">Date</w:t>
            </w:r>
          </w:p>
        </w:tc>
        <w:tc>
          <w:tcPr/>
          <w:p w:rsidR="00000000" w:rsidDel="00000000" w:rsidP="00000000" w:rsidRDefault="00000000" w:rsidRPr="00000000" w14:paraId="0000001C">
            <w:pPr>
              <w:rPr>
                <w:rFonts w:ascii="Geist" w:cs="Geist" w:eastAsia="Geist" w:hAnsi="Geist"/>
                <w:color w:val="000000"/>
              </w:rPr>
            </w:pPr>
            <w:r w:rsidDel="00000000" w:rsidR="00000000" w:rsidRPr="00000000">
              <w:rPr>
                <w:rtl w:val="0"/>
              </w:rPr>
            </w:r>
          </w:p>
        </w:tc>
      </w:tr>
    </w:tbl>
    <w:p w:rsidR="00000000" w:rsidDel="00000000" w:rsidP="00000000" w:rsidRDefault="00000000" w:rsidRPr="00000000" w14:paraId="0000001D">
      <w:pPr>
        <w:pageBreakBefore w:val="0"/>
        <w:rPr>
          <w:rFonts w:ascii="Geist" w:cs="Geist" w:eastAsia="Geist" w:hAnsi="Geist"/>
          <w:color w:val="000000"/>
        </w:rPr>
      </w:pPr>
      <w:r w:rsidDel="00000000" w:rsidR="00000000" w:rsidRPr="00000000">
        <w:rPr>
          <w:rtl w:val="0"/>
        </w:rPr>
      </w:r>
    </w:p>
    <w:tbl>
      <w:tblPr>
        <w:tblStyle w:val="Table2"/>
        <w:tblW w:w="14475.0" w:type="dxa"/>
        <w:jc w:val="left"/>
        <w:tblInd w:w="-100.0" w:type="dxa"/>
        <w:tblLayout w:type="fixed"/>
        <w:tblLook w:val="0400"/>
      </w:tblPr>
      <w:tblGrid>
        <w:gridCol w:w="1410"/>
        <w:gridCol w:w="1455"/>
        <w:gridCol w:w="1560"/>
        <w:gridCol w:w="1020"/>
        <w:gridCol w:w="990"/>
        <w:gridCol w:w="3030"/>
        <w:gridCol w:w="1935"/>
        <w:gridCol w:w="1515"/>
        <w:gridCol w:w="1560"/>
        <w:tblGridChange w:id="0">
          <w:tblGrid>
            <w:gridCol w:w="1410"/>
            <w:gridCol w:w="1455"/>
            <w:gridCol w:w="1560"/>
            <w:gridCol w:w="1020"/>
            <w:gridCol w:w="990"/>
            <w:gridCol w:w="3030"/>
            <w:gridCol w:w="1935"/>
            <w:gridCol w:w="1515"/>
            <w:gridCol w:w="15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1E">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Hazard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1F">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Who might be harmed and how?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0">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What are the existing measures in place to control risk?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1">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How Severe is the Risk?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2">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How Likely is the Risk?</w:t>
            </w:r>
            <w:r w:rsidDel="00000000" w:rsidR="00000000" w:rsidRPr="00000000">
              <w:rPr>
                <w:rtl w:val="0"/>
              </w:rPr>
            </w:r>
          </w:p>
          <w:p w:rsidR="00000000" w:rsidDel="00000000" w:rsidP="00000000" w:rsidRDefault="00000000" w:rsidRPr="00000000" w14:paraId="00000023">
            <w:pPr>
              <w:spacing w:after="0" w:line="240" w:lineRule="auto"/>
              <w:rPr>
                <w:rFonts w:ascii="Geist" w:cs="Geist" w:eastAsia="Geist" w:hAnsi="Geist"/>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4">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What are the extra controls needed to reduce the risk?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5">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Who is responsible for carrying out the control measures?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6">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When is action needed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7">
            <w:pPr>
              <w:spacing w:after="0" w:line="240" w:lineRule="auto"/>
              <w:rPr>
                <w:rFonts w:ascii="Geist" w:cs="Geist" w:eastAsia="Geist" w:hAnsi="Geist"/>
                <w:sz w:val="24"/>
                <w:szCs w:val="24"/>
              </w:rPr>
            </w:pPr>
            <w:r w:rsidDel="00000000" w:rsidR="00000000" w:rsidRPr="00000000">
              <w:rPr>
                <w:rFonts w:ascii="Geist" w:cs="Geist" w:eastAsia="Geist" w:hAnsi="Geist"/>
                <w:b w:val="1"/>
                <w:color w:val="000000"/>
                <w:rtl w:val="0"/>
              </w:rPr>
              <w:t xml:space="preserve">Date of completion</w:t>
            </w:r>
            <w:r w:rsidDel="00000000" w:rsidR="00000000" w:rsidRPr="00000000">
              <w:rPr>
                <w:rtl w:val="0"/>
              </w:rPr>
            </w:r>
          </w:p>
          <w:p w:rsidR="00000000" w:rsidDel="00000000" w:rsidP="00000000" w:rsidRDefault="00000000" w:rsidRPr="00000000" w14:paraId="00000028">
            <w:pPr>
              <w:spacing w:after="0" w:line="240" w:lineRule="auto"/>
              <w:rPr>
                <w:rFonts w:ascii="Geist" w:cs="Geist" w:eastAsia="Geist" w:hAnsi="Geist"/>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29">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Slips, Trips, Falls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rFonts w:ascii="Geist" w:cs="Geist" w:eastAsia="Geist" w:hAnsi="Geist"/>
              </w:rPr>
            </w:pPr>
            <w:r w:rsidDel="00000000" w:rsidR="00000000" w:rsidRPr="00000000">
              <w:rPr>
                <w:rFonts w:ascii="Geist" w:cs="Geist" w:eastAsia="Geist" w:hAnsi="Geist"/>
                <w:rtl w:val="0"/>
              </w:rPr>
              <w:t xml:space="preserve">Regular inspections of hazards relevant areas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Geist" w:cs="Geist" w:eastAsia="Geist" w:hAnsi="Geist"/>
              </w:rPr>
            </w:pPr>
            <w:r w:rsidDel="00000000" w:rsidR="00000000" w:rsidRPr="00000000">
              <w:rPr>
                <w:rFonts w:ascii="Geist" w:cs="Geist" w:eastAsia="Geist" w:hAnsi="Geist"/>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rFonts w:ascii="Geist" w:cs="Geist" w:eastAsia="Geist" w:hAnsi="Geist"/>
              </w:rPr>
            </w:pPr>
            <w:r w:rsidDel="00000000" w:rsidR="00000000" w:rsidRPr="00000000">
              <w:rPr>
                <w:rFonts w:ascii="Geist" w:cs="Geist" w:eastAsia="Geist" w:hAnsi="Geist"/>
                <w:rtl w:val="0"/>
              </w:rPr>
              <w:t xml:space="preserve">Medium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Maintain good housekeeping standards</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Spillages, electrical cables are remedied quickly</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Equip lone worker device with man down functionality</w:t>
            </w:r>
            <w:r w:rsidDel="00000000" w:rsidR="00000000" w:rsidRPr="00000000">
              <w:rPr>
                <w:rtl w:val="0"/>
              </w:rPr>
            </w:r>
          </w:p>
          <w:p w:rsidR="00000000" w:rsidDel="00000000" w:rsidP="00000000" w:rsidRDefault="00000000" w:rsidRPr="00000000" w14:paraId="00000031">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35">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Working from Height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Buddy system in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0" w:line="240" w:lineRule="auto"/>
              <w:rPr>
                <w:rFonts w:ascii="Geist" w:cs="Geist" w:eastAsia="Geist" w:hAnsi="Geist"/>
              </w:rPr>
            </w:pPr>
            <w:r w:rsidDel="00000000" w:rsidR="00000000" w:rsidRPr="00000000">
              <w:rPr>
                <w:rFonts w:ascii="Geist" w:cs="Geist" w:eastAsia="Geist" w:hAnsi="Geist"/>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rPr>
                <w:rFonts w:ascii="Geist" w:cs="Geist" w:eastAsia="Geist" w:hAnsi="Geist"/>
              </w:rPr>
            </w:pPr>
            <w:r w:rsidDel="00000000" w:rsidR="00000000" w:rsidRPr="00000000">
              <w:rPr>
                <w:rFonts w:ascii="Geist" w:cs="Geist" w:eastAsia="Geist" w:hAnsi="Geist"/>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2"/>
                <w:szCs w:val="22"/>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Avoid working from height if possible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Only use ladders where safer methods of access like platforms or towers are not practical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3F">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Electrical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rFonts w:ascii="Geist" w:cs="Geist" w:eastAsia="Geist" w:hAnsi="Geist"/>
              </w:rPr>
            </w:pPr>
            <w:r w:rsidDel="00000000" w:rsidR="00000000" w:rsidRPr="00000000">
              <w:rPr>
                <w:rtl w:val="0"/>
              </w:rPr>
            </w:r>
          </w:p>
          <w:p w:rsidR="00000000" w:rsidDel="00000000" w:rsidP="00000000" w:rsidRDefault="00000000" w:rsidRPr="00000000" w14:paraId="00000041">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Regularly test and maintain electrical equipment</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Regularly inspect wiring for damage</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PAT test all portable equipment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after="0" w:line="240" w:lineRule="auto"/>
              <w:rPr>
                <w:rFonts w:ascii="Geist" w:cs="Geist" w:eastAsia="Geist" w:hAnsi="Geist"/>
              </w:rPr>
            </w:pPr>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4B">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Violence or Assault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Train staff in breakaway techniques</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Ensure </w:t>
            </w:r>
            <w:r w:rsidDel="00000000" w:rsidR="00000000" w:rsidRPr="00000000">
              <w:rPr>
                <w:rFonts w:ascii="Geist" w:cs="Geist" w:eastAsia="Geist" w:hAnsi="Geist"/>
                <w:rtl w:val="0"/>
              </w:rPr>
              <w:t xml:space="preserve">alert </w:t>
            </w: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system in place when working with vulnerable people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Supply suitable PPE, including panic buttons</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Keep a list of potentially violent persons and locations</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CCTV if necessary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58">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Fire and Explosions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No lone working to be done where there is a serious risk of fire</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2"/>
                <w:szCs w:val="22"/>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Ensure fire safety training is conducted</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Lone worker devices accredited to EN60079-0 &amp; EN60079-11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Hazardous Substances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Relaxation of dress code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Reschedule work times and rest schedules</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Ensure air conditioning systems and boilers are in good condition</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Provision of changing facilities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6F">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Hazardous Machinery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Undertake COSHH assessments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Trained to use Personal Protective Equipment (PPE) correctly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79">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Medical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All machinery to be suitably guarded</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All work undertaken with supervision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83">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Access and Travel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Ensure that any medical conditions lone workers have is documented before any work starts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Geist" w:cs="Geist" w:eastAsia="Geist" w:hAnsi="Geis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ef6ff" w:val="clear"/>
            <w:tcMar>
              <w:top w:w="100.0" w:type="dxa"/>
              <w:left w:w="100.0" w:type="dxa"/>
              <w:bottom w:w="100.0" w:type="dxa"/>
              <w:right w:w="100.0" w:type="dxa"/>
            </w:tcMar>
          </w:tcPr>
          <w:p w:rsidR="00000000" w:rsidDel="00000000" w:rsidP="00000000" w:rsidRDefault="00000000" w:rsidRPr="00000000" w14:paraId="0000008C">
            <w:pPr>
              <w:spacing w:after="0" w:line="240" w:lineRule="auto"/>
              <w:rPr>
                <w:rFonts w:ascii="Geist" w:cs="Geist" w:eastAsia="Geist" w:hAnsi="Geist"/>
              </w:rPr>
            </w:pPr>
            <w:r w:rsidDel="00000000" w:rsidR="00000000" w:rsidRPr="00000000">
              <w:rPr>
                <w:rFonts w:ascii="Geist" w:cs="Geist" w:eastAsia="Geist" w:hAnsi="Geist"/>
                <w:color w:val="000000"/>
                <w:rtl w:val="0"/>
              </w:rPr>
              <w:t xml:space="preserve">Lifting and Handling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Ensure check in and check out methods are implemented</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ist" w:cs="Geist" w:eastAsia="Geist" w:hAnsi="Geist"/>
                <w:i w:val="0"/>
                <w:smallCaps w:val="0"/>
                <w:strike w:val="0"/>
                <w:color w:val="000000"/>
                <w:sz w:val="24"/>
                <w:szCs w:val="24"/>
                <w:u w:val="none"/>
                <w:shd w:fill="auto" w:val="clear"/>
                <w:vertAlign w:val="baseline"/>
              </w:rPr>
            </w:pPr>
            <w:r w:rsidDel="00000000" w:rsidR="00000000" w:rsidRPr="00000000">
              <w:rPr>
                <w:rFonts w:ascii="Geist" w:cs="Geist" w:eastAsia="Geist" w:hAnsi="Geist"/>
                <w:i w:val="0"/>
                <w:smallCaps w:val="0"/>
                <w:strike w:val="0"/>
                <w:color w:val="000000"/>
                <w:sz w:val="22"/>
                <w:szCs w:val="22"/>
                <w:u w:val="none"/>
                <w:shd w:fill="auto" w:val="clear"/>
                <w:vertAlign w:val="baseline"/>
                <w:rtl w:val="0"/>
              </w:rPr>
              <w:t xml:space="preserve">Ensure workers are complying with regular rest intervals </w:t>
            </w:r>
            <w:r w:rsidDel="00000000" w:rsidR="00000000" w:rsidRPr="00000000">
              <w:rPr>
                <w:rtl w:val="0"/>
              </w:rPr>
            </w:r>
          </w:p>
          <w:p w:rsidR="00000000" w:rsidDel="00000000" w:rsidP="00000000" w:rsidRDefault="00000000" w:rsidRPr="00000000" w14:paraId="00000093">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after="0" w:line="240" w:lineRule="auto"/>
              <w:rPr>
                <w:rFonts w:ascii="Geist" w:cs="Geist" w:eastAsia="Geist" w:hAnsi="Geis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0" w:line="240" w:lineRule="auto"/>
              <w:rPr>
                <w:rFonts w:ascii="Geist" w:cs="Geist" w:eastAsia="Geist" w:hAnsi="Geist"/>
              </w:rPr>
            </w:pPr>
            <w:r w:rsidDel="00000000" w:rsidR="00000000" w:rsidRPr="00000000">
              <w:rPr>
                <w:rtl w:val="0"/>
              </w:rPr>
            </w:r>
          </w:p>
        </w:tc>
      </w:tr>
    </w:tbl>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b w:val="1"/>
          <w:rtl w:val="0"/>
        </w:rPr>
        <w:t xml:space="preserve">Name:</w:t>
      </w:r>
      <w:r w:rsidDel="00000000" w:rsidR="00000000" w:rsidRPr="00000000">
        <w:rPr>
          <w:rtl w:val="0"/>
        </w:rPr>
        <w:t xml:space="preserve"> _________________________________</w:t>
        <w:tab/>
        <w:tab/>
      </w:r>
      <w:r w:rsidDel="00000000" w:rsidR="00000000" w:rsidRPr="00000000">
        <w:rPr>
          <w:b w:val="1"/>
          <w:rtl w:val="0"/>
        </w:rPr>
        <w:t xml:space="preserve">Signature: </w:t>
      </w:r>
      <w:r w:rsidDel="00000000" w:rsidR="00000000" w:rsidRPr="00000000">
        <w:rPr>
          <w:rtl w:val="0"/>
        </w:rPr>
        <w:t xml:space="preserve">_________________________________</w:t>
        <w:tab/>
      </w:r>
      <w:r w:rsidDel="00000000" w:rsidR="00000000" w:rsidRPr="00000000">
        <w:rPr>
          <w:b w:val="1"/>
          <w:rtl w:val="0"/>
        </w:rPr>
        <w:t xml:space="preserve">Date:</w:t>
      </w:r>
      <w:r w:rsidDel="00000000" w:rsidR="00000000" w:rsidRPr="00000000">
        <w:rPr>
          <w:rtl w:val="0"/>
        </w:rPr>
        <w:t xml:space="preserve"> __ __ / __ __ / __ __ __ __</w:t>
      </w:r>
    </w:p>
    <w:sectPr>
      <w:headerReference r:id="rId7" w:type="default"/>
      <w:footerReference r:id="rId8" w:type="default"/>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eis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-972636</wp:posOffset>
          </wp:positionH>
          <wp:positionV relativeFrom="paragraph">
            <wp:posOffset>29086</wp:posOffset>
          </wp:positionV>
          <wp:extent cx="10758488" cy="84772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58488" cy="8477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8396288</wp:posOffset>
          </wp:positionH>
          <wp:positionV relativeFrom="paragraph">
            <wp:posOffset>-76199</wp:posOffset>
          </wp:positionV>
          <wp:extent cx="1138238" cy="336297"/>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8238" cy="3362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pageBreakBefore w:val="0"/>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A48A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GB"/>
    </w:rPr>
  </w:style>
  <w:style w:type="paragraph" w:styleId="Heading2">
    <w:name w:val="heading 2"/>
    <w:basedOn w:val="Normal"/>
    <w:link w:val="Heading2Char"/>
    <w:uiPriority w:val="9"/>
    <w:qFormat w:val="1"/>
    <w:rsid w:val="008A48A1"/>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48A1"/>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8A48A1"/>
    <w:rPr>
      <w:rFonts w:ascii="Times New Roman" w:cs="Times New Roman" w:eastAsia="Times New Roman" w:hAnsi="Times New Roman"/>
      <w:b w:val="1"/>
      <w:bCs w:val="1"/>
      <w:sz w:val="36"/>
      <w:szCs w:val="36"/>
      <w:lang w:eastAsia="en-GB"/>
    </w:rPr>
  </w:style>
  <w:style w:type="paragraph" w:styleId="NormalWeb">
    <w:name w:val="Normal (Web)"/>
    <w:basedOn w:val="Normal"/>
    <w:uiPriority w:val="99"/>
    <w:unhideWhenUsed w:val="1"/>
    <w:rsid w:val="008A48A1"/>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1732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eist-regular.ttf"/><Relationship Id="rId2" Type="http://schemas.openxmlformats.org/officeDocument/2006/relationships/font" Target="fonts/Geist-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PyMgnC2NH+zFdO5QkJAHCnUMA==">CgMxLjA4AHIhMWpIeWw5TWpRZHJ6djVmeEhfQm9UbGVNbGlCUDZKSmo5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2020-07-08T16:32:00Z</dcterms:created>
  <dc:creator>Alex Johnson</dc:creator>
</cp:coreProperties>
</file>